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5FF" w:rsidRPr="003865FF" w:rsidRDefault="003865FF" w:rsidP="003865FF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sz w:val="28"/>
          <w:szCs w:val="28"/>
        </w:rPr>
      </w:pPr>
      <w:r w:rsidRPr="003865FF">
        <w:rPr>
          <w:rFonts w:cstheme="minorHAnsi"/>
          <w:b/>
          <w:sz w:val="28"/>
          <w:szCs w:val="28"/>
        </w:rPr>
        <w:t xml:space="preserve">Příjemce příspěvku: </w:t>
      </w:r>
      <w:r w:rsidR="00D329D8">
        <w:rPr>
          <w:rFonts w:cstheme="minorHAnsi"/>
          <w:b/>
          <w:sz w:val="28"/>
          <w:szCs w:val="28"/>
        </w:rPr>
        <w:tab/>
      </w:r>
      <w:r w:rsidR="00C065CF">
        <w:rPr>
          <w:rFonts w:cstheme="minorHAnsi"/>
          <w:b/>
          <w:sz w:val="28"/>
          <w:szCs w:val="28"/>
        </w:rPr>
        <w:t>Sociální služby Chomutov, příspěvková organizace</w:t>
      </w:r>
    </w:p>
    <w:p w:rsidR="00C249DC" w:rsidRDefault="003865FF" w:rsidP="003865FF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sz w:val="28"/>
          <w:szCs w:val="28"/>
        </w:rPr>
      </w:pPr>
      <w:r w:rsidRPr="003865FF">
        <w:rPr>
          <w:rFonts w:cstheme="minorHAnsi"/>
          <w:b/>
          <w:sz w:val="28"/>
          <w:szCs w:val="28"/>
        </w:rPr>
        <w:t xml:space="preserve">IČO: </w:t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 w:rsidR="00D329D8">
        <w:rPr>
          <w:rFonts w:cstheme="minorHAnsi"/>
          <w:b/>
          <w:sz w:val="28"/>
          <w:szCs w:val="28"/>
        </w:rPr>
        <w:tab/>
      </w:r>
      <w:r w:rsidR="00D329D8">
        <w:rPr>
          <w:rFonts w:cstheme="minorHAnsi"/>
          <w:b/>
          <w:sz w:val="28"/>
          <w:szCs w:val="28"/>
        </w:rPr>
        <w:tab/>
      </w:r>
      <w:r w:rsidR="00C065CF">
        <w:rPr>
          <w:rFonts w:cstheme="minorHAnsi"/>
          <w:b/>
          <w:sz w:val="28"/>
          <w:szCs w:val="28"/>
        </w:rPr>
        <w:t>46789944</w:t>
      </w:r>
    </w:p>
    <w:p w:rsidR="00C249DC" w:rsidRDefault="00C249DC" w:rsidP="00C249DC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sz w:val="28"/>
          <w:szCs w:val="28"/>
        </w:rPr>
      </w:pPr>
      <w:r w:rsidRPr="003865FF">
        <w:rPr>
          <w:rFonts w:cstheme="minorHAnsi"/>
          <w:b/>
          <w:sz w:val="28"/>
          <w:szCs w:val="28"/>
        </w:rPr>
        <w:t xml:space="preserve">Výše příspěvku: </w:t>
      </w:r>
      <w:r w:rsidRPr="003865FF"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r w:rsidR="0000430E">
        <w:rPr>
          <w:rFonts w:cstheme="minorHAnsi"/>
          <w:b/>
          <w:sz w:val="28"/>
          <w:szCs w:val="28"/>
        </w:rPr>
        <w:t>2</w:t>
      </w:r>
      <w:r w:rsidR="00DE227B">
        <w:rPr>
          <w:rFonts w:cstheme="minorHAnsi"/>
          <w:b/>
          <w:sz w:val="28"/>
          <w:szCs w:val="28"/>
        </w:rPr>
        <w:t>.</w:t>
      </w:r>
      <w:r w:rsidR="0000430E">
        <w:rPr>
          <w:rFonts w:cstheme="minorHAnsi"/>
          <w:b/>
          <w:sz w:val="28"/>
          <w:szCs w:val="28"/>
        </w:rPr>
        <w:t>0</w:t>
      </w:r>
      <w:r w:rsidR="00DE227B">
        <w:rPr>
          <w:rFonts w:cstheme="minorHAnsi"/>
          <w:b/>
          <w:sz w:val="28"/>
          <w:szCs w:val="28"/>
        </w:rPr>
        <w:t>00</w:t>
      </w:r>
      <w:r>
        <w:rPr>
          <w:rFonts w:cstheme="minorHAnsi"/>
          <w:b/>
          <w:sz w:val="28"/>
          <w:szCs w:val="28"/>
        </w:rPr>
        <w:t>.000</w:t>
      </w:r>
      <w:r w:rsidRPr="003865FF">
        <w:rPr>
          <w:rFonts w:cstheme="minorHAnsi"/>
          <w:b/>
          <w:sz w:val="28"/>
          <w:szCs w:val="28"/>
        </w:rPr>
        <w:t xml:space="preserve"> Kč</w:t>
      </w:r>
    </w:p>
    <w:p w:rsidR="00C249DC" w:rsidRPr="00C065CF" w:rsidRDefault="00C249DC" w:rsidP="00C249DC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Účel příspěvku: </w:t>
      </w:r>
      <w:r>
        <w:rPr>
          <w:rFonts w:cstheme="minorHAnsi"/>
          <w:b/>
          <w:sz w:val="28"/>
          <w:szCs w:val="28"/>
        </w:rPr>
        <w:tab/>
        <w:t xml:space="preserve">    </w:t>
      </w:r>
      <w:r w:rsidR="00D329D8">
        <w:rPr>
          <w:rFonts w:cstheme="minorHAnsi"/>
          <w:b/>
          <w:sz w:val="28"/>
          <w:szCs w:val="28"/>
        </w:rPr>
        <w:tab/>
      </w:r>
      <w:r w:rsidR="00321858" w:rsidRPr="00321858">
        <w:rPr>
          <w:rFonts w:cstheme="minorHAnsi"/>
          <w:b/>
          <w:sz w:val="28"/>
          <w:szCs w:val="28"/>
        </w:rPr>
        <w:t xml:space="preserve">rekonstrukce objektu v ul. Kostnická </w:t>
      </w:r>
      <w:r w:rsidR="00A35F97">
        <w:rPr>
          <w:rFonts w:cstheme="minorHAnsi"/>
          <w:b/>
          <w:sz w:val="28"/>
          <w:szCs w:val="28"/>
        </w:rPr>
        <w:t xml:space="preserve">čp. </w:t>
      </w:r>
      <w:r w:rsidR="00321858" w:rsidRPr="00321858">
        <w:rPr>
          <w:rFonts w:cstheme="minorHAnsi"/>
          <w:b/>
          <w:sz w:val="28"/>
          <w:szCs w:val="28"/>
        </w:rPr>
        <w:t>4088</w:t>
      </w:r>
    </w:p>
    <w:p w:rsidR="00D329D8" w:rsidRDefault="003865FF" w:rsidP="003865FF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sz w:val="28"/>
          <w:szCs w:val="28"/>
        </w:rPr>
      </w:pPr>
      <w:r w:rsidRPr="003865FF">
        <w:rPr>
          <w:rFonts w:cstheme="minorHAnsi"/>
          <w:b/>
          <w:sz w:val="28"/>
          <w:szCs w:val="28"/>
        </w:rPr>
        <w:t>Druh příspěvku:</w:t>
      </w:r>
      <w:r w:rsidRPr="003865FF">
        <w:rPr>
          <w:rFonts w:cstheme="minorHAnsi"/>
          <w:b/>
          <w:sz w:val="28"/>
          <w:szCs w:val="28"/>
        </w:rPr>
        <w:tab/>
      </w:r>
      <w:r w:rsidR="00D329D8">
        <w:rPr>
          <w:rFonts w:cstheme="minorHAnsi"/>
          <w:b/>
          <w:sz w:val="28"/>
          <w:szCs w:val="28"/>
        </w:rPr>
        <w:tab/>
      </w:r>
      <w:r w:rsidR="00A8744D">
        <w:rPr>
          <w:rFonts w:cstheme="minorHAnsi"/>
          <w:b/>
          <w:sz w:val="28"/>
          <w:szCs w:val="28"/>
        </w:rPr>
        <w:t>i</w:t>
      </w:r>
      <w:r w:rsidRPr="003865FF">
        <w:rPr>
          <w:rFonts w:cstheme="minorHAnsi"/>
          <w:b/>
          <w:sz w:val="28"/>
          <w:szCs w:val="28"/>
        </w:rPr>
        <w:t>nvestiční</w:t>
      </w:r>
      <w:r w:rsidR="008204A3">
        <w:rPr>
          <w:rFonts w:cstheme="minorHAnsi"/>
          <w:b/>
          <w:sz w:val="28"/>
          <w:szCs w:val="28"/>
        </w:rPr>
        <w:t xml:space="preserve"> </w:t>
      </w:r>
    </w:p>
    <w:p w:rsidR="00F670E8" w:rsidRDefault="00F670E8" w:rsidP="003865FF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Termín vyúčtování: </w:t>
      </w:r>
      <w:r>
        <w:rPr>
          <w:rFonts w:cstheme="minorHAnsi"/>
          <w:b/>
          <w:sz w:val="28"/>
          <w:szCs w:val="28"/>
        </w:rPr>
        <w:tab/>
      </w:r>
      <w:r w:rsidR="00A17F88">
        <w:rPr>
          <w:rFonts w:cstheme="minorHAnsi"/>
          <w:b/>
          <w:sz w:val="28"/>
          <w:szCs w:val="28"/>
        </w:rPr>
        <w:t>2</w:t>
      </w:r>
      <w:r w:rsidR="0008124C">
        <w:rPr>
          <w:rFonts w:cstheme="minorHAnsi"/>
          <w:b/>
          <w:sz w:val="28"/>
          <w:szCs w:val="28"/>
        </w:rPr>
        <w:t>8</w:t>
      </w:r>
      <w:r>
        <w:rPr>
          <w:rFonts w:cstheme="minorHAnsi"/>
          <w:b/>
          <w:sz w:val="28"/>
          <w:szCs w:val="28"/>
        </w:rPr>
        <w:t>.</w:t>
      </w:r>
      <w:r w:rsidR="00A17F88">
        <w:rPr>
          <w:rFonts w:cstheme="minorHAnsi"/>
          <w:b/>
          <w:sz w:val="28"/>
          <w:szCs w:val="28"/>
        </w:rPr>
        <w:t>02</w:t>
      </w:r>
      <w:r>
        <w:rPr>
          <w:rFonts w:cstheme="minorHAnsi"/>
          <w:b/>
          <w:sz w:val="28"/>
          <w:szCs w:val="28"/>
        </w:rPr>
        <w:t>.202</w:t>
      </w:r>
      <w:r w:rsidR="0000430E">
        <w:rPr>
          <w:rFonts w:cstheme="minorHAnsi"/>
          <w:b/>
          <w:sz w:val="28"/>
          <w:szCs w:val="28"/>
        </w:rPr>
        <w:t>6</w:t>
      </w:r>
    </w:p>
    <w:p w:rsidR="003865FF" w:rsidRPr="003865FF" w:rsidRDefault="003865FF" w:rsidP="003865FF">
      <w:pPr>
        <w:autoSpaceDE w:val="0"/>
        <w:autoSpaceDN w:val="0"/>
        <w:adjustRightInd w:val="0"/>
        <w:spacing w:before="240" w:after="24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Přidělený ÚZ:</w:t>
      </w:r>
      <w:r>
        <w:rPr>
          <w:rFonts w:cstheme="minorHAnsi"/>
          <w:b/>
          <w:sz w:val="28"/>
          <w:szCs w:val="28"/>
        </w:rPr>
        <w:tab/>
      </w:r>
      <w:r w:rsidR="00D329D8">
        <w:rPr>
          <w:rFonts w:cstheme="minorHAnsi"/>
          <w:b/>
          <w:sz w:val="28"/>
          <w:szCs w:val="28"/>
        </w:rPr>
        <w:tab/>
      </w:r>
      <w:r w:rsidR="006F4830">
        <w:rPr>
          <w:rFonts w:cstheme="minorHAnsi"/>
          <w:b/>
          <w:sz w:val="28"/>
          <w:szCs w:val="28"/>
        </w:rPr>
        <w:t>80</w:t>
      </w:r>
      <w:r w:rsidR="00C065CF">
        <w:rPr>
          <w:rFonts w:cstheme="minorHAnsi"/>
          <w:b/>
          <w:sz w:val="28"/>
          <w:szCs w:val="28"/>
        </w:rPr>
        <w:t>7</w:t>
      </w:r>
    </w:p>
    <w:p w:rsidR="003865FF" w:rsidRDefault="003865FF" w:rsidP="00E324DB">
      <w:pPr>
        <w:pBdr>
          <w:bottom w:val="single" w:sz="6" w:space="1" w:color="auto"/>
        </w:pBdr>
        <w:autoSpaceDE w:val="0"/>
        <w:autoSpaceDN w:val="0"/>
        <w:adjustRightInd w:val="0"/>
        <w:spacing w:before="240" w:after="240" w:line="240" w:lineRule="auto"/>
        <w:jc w:val="center"/>
        <w:rPr>
          <w:rFonts w:cs="Arial"/>
          <w:b/>
          <w:sz w:val="28"/>
          <w:szCs w:val="28"/>
        </w:rPr>
      </w:pPr>
    </w:p>
    <w:p w:rsidR="007D4501" w:rsidRPr="00425ED4" w:rsidRDefault="007D4501" w:rsidP="00E324DB">
      <w:pPr>
        <w:autoSpaceDE w:val="0"/>
        <w:autoSpaceDN w:val="0"/>
        <w:adjustRightInd w:val="0"/>
        <w:spacing w:before="240" w:after="240" w:line="240" w:lineRule="auto"/>
        <w:jc w:val="center"/>
        <w:rPr>
          <w:rFonts w:cs="Arial"/>
          <w:b/>
          <w:sz w:val="28"/>
          <w:szCs w:val="28"/>
        </w:rPr>
      </w:pPr>
      <w:r w:rsidRPr="00425ED4">
        <w:rPr>
          <w:rFonts w:cs="Arial"/>
          <w:b/>
          <w:sz w:val="28"/>
          <w:szCs w:val="28"/>
        </w:rPr>
        <w:t>Metodika</w:t>
      </w:r>
      <w:r w:rsidR="00F97C6F" w:rsidRPr="00425ED4">
        <w:rPr>
          <w:rFonts w:cs="Arial"/>
          <w:b/>
          <w:sz w:val="28"/>
          <w:szCs w:val="28"/>
        </w:rPr>
        <w:t xml:space="preserve"> poskytování a vyúčtování</w:t>
      </w:r>
      <w:r w:rsidRPr="00425ED4">
        <w:rPr>
          <w:rFonts w:cs="Arial"/>
          <w:b/>
          <w:sz w:val="28"/>
          <w:szCs w:val="28"/>
        </w:rPr>
        <w:t xml:space="preserve"> účelového investičního</w:t>
      </w:r>
      <w:r w:rsidR="00DB455B" w:rsidRPr="00425ED4">
        <w:rPr>
          <w:rFonts w:cs="Arial"/>
          <w:b/>
          <w:sz w:val="28"/>
          <w:szCs w:val="28"/>
        </w:rPr>
        <w:t>/provozního</w:t>
      </w:r>
      <w:r w:rsidRPr="00425ED4">
        <w:rPr>
          <w:rFonts w:cs="Arial"/>
          <w:b/>
          <w:sz w:val="28"/>
          <w:szCs w:val="28"/>
        </w:rPr>
        <w:t xml:space="preserve"> příspěvku</w:t>
      </w:r>
      <w:r w:rsidR="00F97C6F" w:rsidRPr="00425ED4">
        <w:rPr>
          <w:rFonts w:cs="Arial"/>
          <w:b/>
          <w:sz w:val="28"/>
          <w:szCs w:val="28"/>
        </w:rPr>
        <w:t xml:space="preserve"> pro příspěvkové organizace</w:t>
      </w:r>
      <w:r w:rsidR="00FD7A08" w:rsidRPr="00425ED4">
        <w:rPr>
          <w:rFonts w:cs="Arial"/>
          <w:b/>
          <w:sz w:val="28"/>
          <w:szCs w:val="28"/>
        </w:rPr>
        <w:t>, zřízené SMCH</w:t>
      </w:r>
    </w:p>
    <w:p w:rsidR="001223DF" w:rsidRPr="00425ED4" w:rsidRDefault="00DB455B" w:rsidP="001223DF">
      <w:p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>Zřizovatelem je poskytován dle zákona č. 250/2000 Sb. o rozpočtových pravidlech územních rozpočtů ve znění pozdějších předpisů ú</w:t>
      </w:r>
      <w:r w:rsidR="001223DF" w:rsidRPr="00425ED4">
        <w:rPr>
          <w:rFonts w:cs="Arial"/>
        </w:rPr>
        <w:t>čelový investiční příspěvek</w:t>
      </w:r>
      <w:r w:rsidRPr="00425ED4">
        <w:rPr>
          <w:rFonts w:cs="Arial"/>
        </w:rPr>
        <w:t xml:space="preserve"> (§ 31 odst. 1 písmeno b)) a účelový provozní příspěvek (§ 28 odst. 4)</w:t>
      </w:r>
      <w:r w:rsidR="001223DF" w:rsidRPr="00425ED4">
        <w:rPr>
          <w:rFonts w:cs="Arial"/>
        </w:rPr>
        <w:t xml:space="preserve"> vlastním příspěvkovým organizacím </w:t>
      </w:r>
      <w:r w:rsidR="00CD5244" w:rsidRPr="00425ED4">
        <w:rPr>
          <w:rFonts w:cs="Arial"/>
        </w:rPr>
        <w:t>(dále též „PO“)</w:t>
      </w:r>
      <w:r w:rsidR="001223DF" w:rsidRPr="00425ED4">
        <w:rPr>
          <w:rFonts w:cs="Arial"/>
        </w:rPr>
        <w:t>.</w:t>
      </w:r>
      <w:r w:rsidR="001223DF" w:rsidRPr="00425ED4">
        <w:t xml:space="preserve"> </w:t>
      </w:r>
      <w:r w:rsidR="001223DF" w:rsidRPr="00425ED4">
        <w:rPr>
          <w:rFonts w:cs="Arial"/>
        </w:rPr>
        <w:t>Účelový investiční</w:t>
      </w:r>
      <w:r w:rsidRPr="00425ED4">
        <w:rPr>
          <w:rFonts w:cs="Arial"/>
        </w:rPr>
        <w:t>/provozní</w:t>
      </w:r>
      <w:r w:rsidR="001223DF" w:rsidRPr="00425ED4">
        <w:rPr>
          <w:rFonts w:cs="Arial"/>
        </w:rPr>
        <w:t xml:space="preserve"> příspěvek je závazným ukazatelem rozpočtu. V případě nedodržení stanoveného ukazatele se </w:t>
      </w:r>
      <w:r w:rsidR="00CD5244" w:rsidRPr="00425ED4">
        <w:rPr>
          <w:rFonts w:cs="Arial"/>
        </w:rPr>
        <w:t>PO</w:t>
      </w:r>
      <w:r w:rsidR="001223DF" w:rsidRPr="00425ED4">
        <w:rPr>
          <w:rFonts w:cs="Arial"/>
        </w:rPr>
        <w:t xml:space="preserve"> dopustí porušení rozpočtové kázně.</w:t>
      </w:r>
    </w:p>
    <w:p w:rsidR="001223DF" w:rsidRPr="00425ED4" w:rsidRDefault="00CD5244" w:rsidP="0058064C">
      <w:pPr>
        <w:autoSpaceDE w:val="0"/>
        <w:autoSpaceDN w:val="0"/>
        <w:adjustRightInd w:val="0"/>
        <w:spacing w:before="240" w:after="240" w:line="240" w:lineRule="auto"/>
        <w:jc w:val="both"/>
        <w:rPr>
          <w:rFonts w:cs="Arial"/>
          <w:b/>
          <w:sz w:val="28"/>
          <w:szCs w:val="28"/>
        </w:rPr>
      </w:pPr>
      <w:r w:rsidRPr="00425ED4">
        <w:rPr>
          <w:rFonts w:cs="Arial"/>
          <w:b/>
          <w:sz w:val="28"/>
          <w:szCs w:val="28"/>
        </w:rPr>
        <w:t>Žádost o p</w:t>
      </w:r>
      <w:r w:rsidR="00F97C6F" w:rsidRPr="00425ED4">
        <w:rPr>
          <w:rFonts w:cs="Arial"/>
          <w:b/>
          <w:sz w:val="28"/>
          <w:szCs w:val="28"/>
        </w:rPr>
        <w:t>oskytnutí účelového investičního</w:t>
      </w:r>
      <w:r w:rsidR="00DB455B" w:rsidRPr="00425ED4">
        <w:rPr>
          <w:rFonts w:cs="Arial"/>
          <w:b/>
          <w:sz w:val="28"/>
          <w:szCs w:val="28"/>
        </w:rPr>
        <w:t xml:space="preserve">/provozního </w:t>
      </w:r>
      <w:r w:rsidR="00F97C6F" w:rsidRPr="00425ED4">
        <w:rPr>
          <w:rFonts w:cs="Arial"/>
          <w:b/>
          <w:sz w:val="28"/>
          <w:szCs w:val="28"/>
        </w:rPr>
        <w:t>příspěvku</w:t>
      </w:r>
      <w:r w:rsidR="0058064C" w:rsidRPr="00425ED4">
        <w:rPr>
          <w:rFonts w:cs="Arial"/>
          <w:b/>
          <w:sz w:val="28"/>
          <w:szCs w:val="28"/>
        </w:rPr>
        <w:t xml:space="preserve"> (dále jen příspěvek)</w:t>
      </w:r>
    </w:p>
    <w:p w:rsidR="001223DF" w:rsidRPr="00425ED4" w:rsidRDefault="001223DF" w:rsidP="001223D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cs="Arial"/>
          <w:b/>
          <w:sz w:val="28"/>
          <w:szCs w:val="28"/>
        </w:rPr>
      </w:pPr>
      <w:r w:rsidRPr="00425ED4">
        <w:rPr>
          <w:rFonts w:cs="Arial"/>
          <w:b/>
        </w:rPr>
        <w:t xml:space="preserve">V rámci schváleného rozpočtu </w:t>
      </w:r>
      <w:r w:rsidR="00CD5244" w:rsidRPr="00425ED4">
        <w:rPr>
          <w:rFonts w:cs="Arial"/>
          <w:b/>
        </w:rPr>
        <w:t xml:space="preserve">příspěvkové </w:t>
      </w:r>
      <w:r w:rsidRPr="00425ED4">
        <w:rPr>
          <w:rFonts w:cs="Arial"/>
          <w:b/>
        </w:rPr>
        <w:t>organizace:</w:t>
      </w:r>
    </w:p>
    <w:p w:rsidR="001223DF" w:rsidRPr="00425ED4" w:rsidRDefault="00CD5244" w:rsidP="001223DF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  <w:b/>
        </w:rPr>
      </w:pPr>
      <w:r w:rsidRPr="00425ED4">
        <w:rPr>
          <w:rFonts w:cs="Arial"/>
        </w:rPr>
        <w:t xml:space="preserve">PO </w:t>
      </w:r>
      <w:r w:rsidR="001223DF" w:rsidRPr="00425ED4">
        <w:rPr>
          <w:rFonts w:cs="Arial"/>
        </w:rPr>
        <w:t>zažádá o příspěvek</w:t>
      </w:r>
      <w:r w:rsidR="002C0C78" w:rsidRPr="00425ED4">
        <w:rPr>
          <w:rFonts w:cs="Arial"/>
        </w:rPr>
        <w:t xml:space="preserve"> současně s </w:t>
      </w:r>
      <w:r w:rsidR="001223DF" w:rsidRPr="00425ED4">
        <w:rPr>
          <w:rFonts w:cs="Arial"/>
        </w:rPr>
        <w:t>požadavk</w:t>
      </w:r>
      <w:r w:rsidR="002C0C78" w:rsidRPr="00425ED4">
        <w:rPr>
          <w:rFonts w:cs="Arial"/>
        </w:rPr>
        <w:t>em</w:t>
      </w:r>
      <w:r w:rsidR="001223DF" w:rsidRPr="00425ED4">
        <w:rPr>
          <w:rFonts w:cs="Arial"/>
        </w:rPr>
        <w:t xml:space="preserve"> na </w:t>
      </w:r>
      <w:r w:rsidR="0058064C" w:rsidRPr="00425ED4">
        <w:rPr>
          <w:rFonts w:cs="Arial"/>
        </w:rPr>
        <w:t xml:space="preserve">standardní </w:t>
      </w:r>
      <w:r w:rsidR="001223DF" w:rsidRPr="00425ED4">
        <w:rPr>
          <w:rFonts w:cs="Arial"/>
        </w:rPr>
        <w:t>provozní příspěv</w:t>
      </w:r>
      <w:r w:rsidR="002C0C78" w:rsidRPr="00425ED4">
        <w:rPr>
          <w:rFonts w:cs="Arial"/>
        </w:rPr>
        <w:t>e</w:t>
      </w:r>
      <w:r w:rsidR="001223DF" w:rsidRPr="00425ED4">
        <w:rPr>
          <w:rFonts w:cs="Arial"/>
        </w:rPr>
        <w:t>k</w:t>
      </w:r>
      <w:r w:rsidR="0058064C" w:rsidRPr="00425ED4">
        <w:rPr>
          <w:rFonts w:cs="Arial"/>
        </w:rPr>
        <w:t xml:space="preserve"> (rozpočet organizace)</w:t>
      </w:r>
      <w:r w:rsidR="00DC7875" w:rsidRPr="00425ED4">
        <w:rPr>
          <w:rFonts w:cs="Arial"/>
        </w:rPr>
        <w:t xml:space="preserve"> předloženého odboru ekonomiky</w:t>
      </w:r>
      <w:r w:rsidRPr="00425ED4">
        <w:rPr>
          <w:rFonts w:cs="Arial"/>
        </w:rPr>
        <w:t xml:space="preserve"> (dále jen OE)</w:t>
      </w:r>
      <w:r w:rsidR="00424DCD" w:rsidRPr="00425ED4">
        <w:rPr>
          <w:rFonts w:cs="Arial"/>
        </w:rPr>
        <w:t>.</w:t>
      </w:r>
    </w:p>
    <w:p w:rsidR="00DC7875" w:rsidRPr="00425ED4" w:rsidRDefault="00CD5244" w:rsidP="00DC787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 xml:space="preserve">OE </w:t>
      </w:r>
      <w:r w:rsidR="00DC7875" w:rsidRPr="00425ED4">
        <w:rPr>
          <w:rFonts w:cs="Arial"/>
        </w:rPr>
        <w:t>předkládá požadavek do zastupitelstva města, které svým usnesením rozhodn</w:t>
      </w:r>
      <w:r w:rsidR="00424DCD" w:rsidRPr="00425ED4">
        <w:rPr>
          <w:rFonts w:cs="Arial"/>
        </w:rPr>
        <w:t>e</w:t>
      </w:r>
      <w:r w:rsidR="00DB455B" w:rsidRPr="00425ED4">
        <w:rPr>
          <w:rFonts w:cs="Arial"/>
        </w:rPr>
        <w:t xml:space="preserve"> o </w:t>
      </w:r>
      <w:r w:rsidR="00DC7875" w:rsidRPr="00425ED4">
        <w:rPr>
          <w:rFonts w:cs="Arial"/>
        </w:rPr>
        <w:t>poskytnutí/neposkytnutí příspěvku a o jeho výši.</w:t>
      </w:r>
    </w:p>
    <w:p w:rsidR="00966BA4" w:rsidRPr="00425ED4" w:rsidRDefault="00CD5244" w:rsidP="00A853C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  <w:b/>
        </w:rPr>
      </w:pPr>
      <w:r w:rsidRPr="00425ED4">
        <w:rPr>
          <w:rFonts w:cs="Arial"/>
        </w:rPr>
        <w:t xml:space="preserve">Po </w:t>
      </w:r>
      <w:r w:rsidR="00DC7875" w:rsidRPr="00425ED4">
        <w:rPr>
          <w:rFonts w:cs="Arial"/>
        </w:rPr>
        <w:t xml:space="preserve">schválení rozpočtu včetně příspěvku </w:t>
      </w:r>
      <w:proofErr w:type="spellStart"/>
      <w:r w:rsidR="00DC7875" w:rsidRPr="00425ED4">
        <w:rPr>
          <w:rFonts w:cs="Arial"/>
        </w:rPr>
        <w:t>ZaMěst</w:t>
      </w:r>
      <w:proofErr w:type="spellEnd"/>
      <w:r w:rsidRPr="00425ED4">
        <w:rPr>
          <w:rFonts w:cs="Arial"/>
        </w:rPr>
        <w:t>, sdělí odbor školství</w:t>
      </w:r>
      <w:r w:rsidR="00966BA4" w:rsidRPr="00425ED4">
        <w:rPr>
          <w:rFonts w:cs="Arial"/>
        </w:rPr>
        <w:t xml:space="preserve"> (</w:t>
      </w:r>
      <w:r w:rsidR="00A853C1" w:rsidRPr="00425ED4">
        <w:rPr>
          <w:rFonts w:cs="Arial"/>
        </w:rPr>
        <w:t xml:space="preserve">dále jen OŠ - </w:t>
      </w:r>
      <w:r w:rsidR="00966BA4" w:rsidRPr="00425ED4">
        <w:rPr>
          <w:rFonts w:cs="Arial"/>
        </w:rPr>
        <w:t>v případě škol a školských zařízení) nebo OE (v případě ostatních PO):</w:t>
      </w:r>
    </w:p>
    <w:p w:rsidR="00966BA4" w:rsidRPr="00425ED4" w:rsidRDefault="00CD5244" w:rsidP="00966BA4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88" w:lineRule="auto"/>
        <w:ind w:left="993" w:hanging="273"/>
        <w:jc w:val="both"/>
        <w:rPr>
          <w:rFonts w:cs="Arial"/>
        </w:rPr>
      </w:pPr>
      <w:r w:rsidRPr="00425ED4">
        <w:rPr>
          <w:rFonts w:cs="Arial"/>
        </w:rPr>
        <w:t>výši rozpočtu</w:t>
      </w:r>
    </w:p>
    <w:p w:rsidR="00966BA4" w:rsidRPr="00425ED4" w:rsidRDefault="00CD5244" w:rsidP="00966BA4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before="120" w:after="120" w:line="288" w:lineRule="auto"/>
        <w:ind w:left="993" w:hanging="273"/>
        <w:jc w:val="both"/>
        <w:rPr>
          <w:rFonts w:cs="Arial"/>
        </w:rPr>
      </w:pPr>
      <w:r w:rsidRPr="00425ED4">
        <w:rPr>
          <w:rFonts w:cs="Arial"/>
        </w:rPr>
        <w:t>výši</w:t>
      </w:r>
      <w:r w:rsidR="002C0C78" w:rsidRPr="00425ED4">
        <w:rPr>
          <w:rFonts w:cs="Arial"/>
        </w:rPr>
        <w:t xml:space="preserve"> účelového</w:t>
      </w:r>
      <w:r w:rsidRPr="00425ED4">
        <w:rPr>
          <w:rFonts w:cs="Arial"/>
        </w:rPr>
        <w:t xml:space="preserve"> investičního</w:t>
      </w:r>
      <w:r w:rsidR="0058064C" w:rsidRPr="00425ED4">
        <w:rPr>
          <w:rFonts w:cs="Arial"/>
        </w:rPr>
        <w:t>/provozního</w:t>
      </w:r>
      <w:r w:rsidRPr="00425ED4">
        <w:rPr>
          <w:rFonts w:cs="Arial"/>
        </w:rPr>
        <w:t xml:space="preserve"> příspěvku</w:t>
      </w:r>
      <w:r w:rsidR="00966BA4" w:rsidRPr="00425ED4">
        <w:rPr>
          <w:rFonts w:cs="Arial"/>
        </w:rPr>
        <w:t xml:space="preserve">, včetně </w:t>
      </w:r>
      <w:r w:rsidR="00F415E7" w:rsidRPr="00425ED4">
        <w:rPr>
          <w:rFonts w:cs="Arial"/>
        </w:rPr>
        <w:t xml:space="preserve">účelového znaku a </w:t>
      </w:r>
      <w:r w:rsidR="00966BA4" w:rsidRPr="00425ED4">
        <w:rPr>
          <w:rFonts w:cs="Arial"/>
        </w:rPr>
        <w:t>stanovení povinností pro jeho vyúčtování</w:t>
      </w:r>
      <w:r w:rsidR="0058064C" w:rsidRPr="00425ED4">
        <w:rPr>
          <w:rFonts w:cs="Arial"/>
        </w:rPr>
        <w:t>.</w:t>
      </w:r>
    </w:p>
    <w:p w:rsidR="00DC7875" w:rsidRPr="00425ED4" w:rsidRDefault="00DC7875" w:rsidP="00E731F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before="120" w:after="120" w:line="288" w:lineRule="auto"/>
        <w:ind w:left="284" w:hanging="284"/>
        <w:jc w:val="both"/>
        <w:rPr>
          <w:rFonts w:cs="Arial"/>
          <w:b/>
        </w:rPr>
      </w:pPr>
      <w:r w:rsidRPr="00425ED4">
        <w:rPr>
          <w:rFonts w:cs="Arial"/>
          <w:b/>
        </w:rPr>
        <w:t>V průběhu rozpočtového období:</w:t>
      </w:r>
    </w:p>
    <w:p w:rsidR="00DC7875" w:rsidRPr="00425ED4" w:rsidRDefault="00966BA4" w:rsidP="00DC787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>PO</w:t>
      </w:r>
      <w:r w:rsidR="00DC7875" w:rsidRPr="00425ED4">
        <w:rPr>
          <w:rFonts w:cs="Arial"/>
        </w:rPr>
        <w:t xml:space="preserve"> zažádá o příspěvek odbor ekonomiky</w:t>
      </w:r>
      <w:r w:rsidR="00CB3CE8" w:rsidRPr="00425ED4">
        <w:rPr>
          <w:rFonts w:cs="Arial"/>
        </w:rPr>
        <w:t>.</w:t>
      </w:r>
    </w:p>
    <w:p w:rsidR="00424DCD" w:rsidRPr="00425ED4" w:rsidRDefault="00966BA4" w:rsidP="00424DC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 xml:space="preserve">OE </w:t>
      </w:r>
      <w:r w:rsidR="00DC7875" w:rsidRPr="00425ED4">
        <w:rPr>
          <w:rFonts w:cs="Arial"/>
        </w:rPr>
        <w:t>předl</w:t>
      </w:r>
      <w:r w:rsidRPr="00425ED4">
        <w:rPr>
          <w:rFonts w:cs="Arial"/>
        </w:rPr>
        <w:t xml:space="preserve">oží </w:t>
      </w:r>
      <w:r w:rsidR="00DC7875" w:rsidRPr="00425ED4">
        <w:rPr>
          <w:rFonts w:cs="Arial"/>
        </w:rPr>
        <w:t>žádost</w:t>
      </w:r>
      <w:r w:rsidR="00E731FD" w:rsidRPr="00425ED4">
        <w:rPr>
          <w:rFonts w:cs="Arial"/>
        </w:rPr>
        <w:t xml:space="preserve"> </w:t>
      </w:r>
      <w:r w:rsidRPr="00425ED4">
        <w:rPr>
          <w:rFonts w:cs="Arial"/>
        </w:rPr>
        <w:t xml:space="preserve">k projednání </w:t>
      </w:r>
      <w:r w:rsidR="00DC7875" w:rsidRPr="00425ED4">
        <w:rPr>
          <w:rFonts w:cs="Arial"/>
        </w:rPr>
        <w:t>zastupitelstv</w:t>
      </w:r>
      <w:r w:rsidRPr="00425ED4">
        <w:rPr>
          <w:rFonts w:cs="Arial"/>
        </w:rPr>
        <w:t>u</w:t>
      </w:r>
      <w:r w:rsidR="00DC7875" w:rsidRPr="00425ED4">
        <w:rPr>
          <w:rFonts w:cs="Arial"/>
        </w:rPr>
        <w:t xml:space="preserve"> města, které s</w:t>
      </w:r>
      <w:r w:rsidR="00CB3CE8" w:rsidRPr="00425ED4">
        <w:rPr>
          <w:rFonts w:cs="Arial"/>
        </w:rPr>
        <w:t>vým usnesením rozhodne</w:t>
      </w:r>
      <w:r w:rsidR="00DB455B" w:rsidRPr="00425ED4">
        <w:rPr>
          <w:rFonts w:cs="Arial"/>
        </w:rPr>
        <w:t xml:space="preserve"> o </w:t>
      </w:r>
      <w:r w:rsidR="00E731FD" w:rsidRPr="00425ED4">
        <w:rPr>
          <w:rFonts w:cs="Arial"/>
        </w:rPr>
        <w:t>poskytnutí/neposkytnutí příspěvku a o jeho výši.</w:t>
      </w:r>
    </w:p>
    <w:p w:rsidR="00E731FD" w:rsidRPr="00425ED4" w:rsidRDefault="0058064C" w:rsidP="00424DC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>I</w:t>
      </w:r>
      <w:r w:rsidR="00E731FD" w:rsidRPr="00425ED4">
        <w:rPr>
          <w:rFonts w:cs="Arial"/>
        </w:rPr>
        <w:t xml:space="preserve">nformaci o schválení/neschválení příspěvku sdělí </w:t>
      </w:r>
      <w:r w:rsidR="0045599D" w:rsidRPr="00425ED4">
        <w:rPr>
          <w:rFonts w:cs="Arial"/>
        </w:rPr>
        <w:t xml:space="preserve">OE/OŠ </w:t>
      </w:r>
      <w:r w:rsidR="00424DCD" w:rsidRPr="00425ED4">
        <w:rPr>
          <w:rFonts w:cs="Arial"/>
        </w:rPr>
        <w:t>a</w:t>
      </w:r>
      <w:r w:rsidR="00E731FD" w:rsidRPr="00425ED4">
        <w:rPr>
          <w:rFonts w:cs="Arial"/>
        </w:rPr>
        <w:t>vízem, s uveden</w:t>
      </w:r>
      <w:r w:rsidR="00C249DC">
        <w:rPr>
          <w:rFonts w:cs="Arial"/>
        </w:rPr>
        <w:t>í</w:t>
      </w:r>
      <w:r w:rsidR="00E731FD" w:rsidRPr="00425ED4">
        <w:rPr>
          <w:rFonts w:cs="Arial"/>
        </w:rPr>
        <w:t>m částky</w:t>
      </w:r>
      <w:r w:rsidR="00A007E2" w:rsidRPr="00425ED4">
        <w:rPr>
          <w:rFonts w:cs="Arial"/>
        </w:rPr>
        <w:t>, účelu a</w:t>
      </w:r>
      <w:r w:rsidR="00A853C1" w:rsidRPr="00425ED4">
        <w:rPr>
          <w:rFonts w:cs="Arial"/>
        </w:rPr>
        <w:t> </w:t>
      </w:r>
      <w:r w:rsidR="00A007E2" w:rsidRPr="00425ED4">
        <w:rPr>
          <w:rFonts w:cs="Arial"/>
        </w:rPr>
        <w:t xml:space="preserve">termínu pro vyúčtování. Avízo bude organizaci odesláno do </w:t>
      </w:r>
      <w:r w:rsidR="0045599D" w:rsidRPr="00425ED4">
        <w:rPr>
          <w:rFonts w:cs="Arial"/>
        </w:rPr>
        <w:t>deseti</w:t>
      </w:r>
      <w:r w:rsidR="000A2CC9" w:rsidRPr="00425ED4">
        <w:rPr>
          <w:rFonts w:cs="Arial"/>
        </w:rPr>
        <w:t xml:space="preserve"> </w:t>
      </w:r>
      <w:r w:rsidR="00A007E2" w:rsidRPr="00425ED4">
        <w:rPr>
          <w:rFonts w:cs="Arial"/>
        </w:rPr>
        <w:t>pracovních dnů od</w:t>
      </w:r>
      <w:r w:rsidR="00A853C1" w:rsidRPr="00425ED4">
        <w:rPr>
          <w:rFonts w:cs="Arial"/>
        </w:rPr>
        <w:t> </w:t>
      </w:r>
      <w:r w:rsidR="00A007E2" w:rsidRPr="00425ED4">
        <w:rPr>
          <w:rFonts w:cs="Arial"/>
        </w:rPr>
        <w:t>zveřejnění usnesení.</w:t>
      </w:r>
      <w:r w:rsidR="00424DCD" w:rsidRPr="00425ED4">
        <w:rPr>
          <w:rFonts w:cs="Arial"/>
        </w:rPr>
        <w:t xml:space="preserve"> Součástí avíza bud</w:t>
      </w:r>
      <w:r w:rsidR="002C0C78" w:rsidRPr="00425ED4">
        <w:rPr>
          <w:rFonts w:cs="Arial"/>
        </w:rPr>
        <w:t>e st</w:t>
      </w:r>
      <w:r w:rsidR="00DB455B" w:rsidRPr="00425ED4">
        <w:rPr>
          <w:rFonts w:cs="Arial"/>
        </w:rPr>
        <w:t xml:space="preserve">anovení </w:t>
      </w:r>
      <w:r w:rsidR="00F415E7" w:rsidRPr="00425ED4">
        <w:rPr>
          <w:rFonts w:cs="Arial"/>
        </w:rPr>
        <w:t xml:space="preserve">účelového znaku a </w:t>
      </w:r>
      <w:r w:rsidR="00DB455B" w:rsidRPr="00425ED4">
        <w:rPr>
          <w:rFonts w:cs="Arial"/>
        </w:rPr>
        <w:t>povinností příjemce pro </w:t>
      </w:r>
      <w:r w:rsidR="002C0C78" w:rsidRPr="00425ED4">
        <w:rPr>
          <w:rFonts w:cs="Arial"/>
        </w:rPr>
        <w:t>vyúčtování poskytnutého příspěvku</w:t>
      </w:r>
      <w:r w:rsidR="00424DCD" w:rsidRPr="00425ED4">
        <w:rPr>
          <w:rFonts w:cs="Arial"/>
        </w:rPr>
        <w:t>.</w:t>
      </w:r>
    </w:p>
    <w:p w:rsidR="00E45704" w:rsidRPr="00425ED4" w:rsidRDefault="00E45704" w:rsidP="00102DD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</w:rPr>
      </w:pPr>
    </w:p>
    <w:p w:rsidR="00235CB2" w:rsidRPr="00425ED4" w:rsidRDefault="00102DD7" w:rsidP="0058064C">
      <w:pPr>
        <w:autoSpaceDE w:val="0"/>
        <w:autoSpaceDN w:val="0"/>
        <w:adjustRightInd w:val="0"/>
        <w:spacing w:after="0" w:line="240" w:lineRule="auto"/>
        <w:rPr>
          <w:rFonts w:cs="Arial"/>
          <w:b/>
          <w:sz w:val="28"/>
          <w:szCs w:val="28"/>
        </w:rPr>
      </w:pPr>
      <w:r w:rsidRPr="00425ED4">
        <w:rPr>
          <w:rFonts w:cs="Arial"/>
          <w:b/>
          <w:sz w:val="28"/>
          <w:szCs w:val="28"/>
        </w:rPr>
        <w:t>Povinnosti příjemce investičního</w:t>
      </w:r>
      <w:r w:rsidR="0058064C" w:rsidRPr="00425ED4">
        <w:rPr>
          <w:rFonts w:cs="Arial"/>
          <w:b/>
          <w:sz w:val="28"/>
          <w:szCs w:val="28"/>
        </w:rPr>
        <w:t>/provozního</w:t>
      </w:r>
      <w:r w:rsidRPr="00425ED4">
        <w:rPr>
          <w:rFonts w:cs="Arial"/>
          <w:b/>
          <w:sz w:val="28"/>
          <w:szCs w:val="28"/>
        </w:rPr>
        <w:t xml:space="preserve"> účelového příspěvku </w:t>
      </w:r>
    </w:p>
    <w:p w:rsidR="00235CB2" w:rsidRPr="00425ED4" w:rsidRDefault="00235CB2" w:rsidP="00235CB2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A2CC9" w:rsidRPr="00425ED4" w:rsidRDefault="000A2CC9" w:rsidP="00A853C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25ED4">
        <w:rPr>
          <w:rFonts w:cs="Arial"/>
        </w:rPr>
        <w:t>Při čerpání příspěvku</w:t>
      </w:r>
      <w:r w:rsidR="00A853C1" w:rsidRPr="00425ED4">
        <w:rPr>
          <w:rFonts w:cs="Arial"/>
        </w:rPr>
        <w:t xml:space="preserve"> v</w:t>
      </w:r>
      <w:r w:rsidRPr="00425ED4">
        <w:rPr>
          <w:rFonts w:cs="Arial"/>
        </w:rPr>
        <w:t>yzvat OE</w:t>
      </w:r>
      <w:r w:rsidR="0045599D" w:rsidRPr="00425ED4">
        <w:rPr>
          <w:rFonts w:cs="Arial"/>
        </w:rPr>
        <w:t>/OŠ</w:t>
      </w:r>
      <w:r w:rsidRPr="00425ED4">
        <w:rPr>
          <w:rFonts w:cs="Arial"/>
        </w:rPr>
        <w:t xml:space="preserve"> k zaslání příspěvku, minimálně ve lhůtě 14 dní před úhradou dodavateli/zhotoviteli</w:t>
      </w:r>
      <w:r w:rsidR="0045599D" w:rsidRPr="00425ED4">
        <w:rPr>
          <w:rFonts w:cs="Arial"/>
        </w:rPr>
        <w:t>.</w:t>
      </w:r>
    </w:p>
    <w:p w:rsidR="000A2CC9" w:rsidRPr="00425ED4" w:rsidRDefault="000A2CC9" w:rsidP="00A853C1">
      <w:pPr>
        <w:pStyle w:val="Odstavecseseznamem"/>
        <w:autoSpaceDE w:val="0"/>
        <w:autoSpaceDN w:val="0"/>
        <w:adjustRightInd w:val="0"/>
        <w:spacing w:after="0" w:line="240" w:lineRule="auto"/>
        <w:ind w:left="360"/>
        <w:jc w:val="both"/>
        <w:rPr>
          <w:rFonts w:cs="Arial"/>
        </w:rPr>
      </w:pPr>
      <w:r w:rsidRPr="00425ED4">
        <w:rPr>
          <w:rFonts w:cs="Arial"/>
        </w:rPr>
        <w:t xml:space="preserve"> </w:t>
      </w:r>
    </w:p>
    <w:p w:rsidR="000A2CC9" w:rsidRPr="00425ED4" w:rsidRDefault="000A2CC9" w:rsidP="00A853C1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425ED4">
        <w:rPr>
          <w:rFonts w:cs="Arial"/>
        </w:rPr>
        <w:t xml:space="preserve">Při podání vyúčtování příspěvku je </w:t>
      </w:r>
      <w:r w:rsidR="00F415E7" w:rsidRPr="00425ED4">
        <w:rPr>
          <w:rFonts w:cs="Arial"/>
        </w:rPr>
        <w:t>povinen</w:t>
      </w:r>
      <w:r w:rsidR="00A853C1" w:rsidRPr="00425ED4">
        <w:rPr>
          <w:rFonts w:cs="Arial"/>
        </w:rPr>
        <w:t xml:space="preserve"> prokazatelně (písemně) doložit</w:t>
      </w:r>
      <w:r w:rsidRPr="00425ED4">
        <w:rPr>
          <w:rFonts w:cs="Arial"/>
        </w:rPr>
        <w:t>:</w:t>
      </w:r>
    </w:p>
    <w:p w:rsidR="008F4B7D" w:rsidRDefault="00F415E7" w:rsidP="0088165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8F4B7D">
        <w:rPr>
          <w:rFonts w:cs="Arial"/>
        </w:rPr>
        <w:t xml:space="preserve">vyúčtování příspěvku do termínu </w:t>
      </w:r>
      <w:r w:rsidR="00A17F88">
        <w:rPr>
          <w:rFonts w:cs="Arial"/>
          <w:b/>
        </w:rPr>
        <w:t>2</w:t>
      </w:r>
      <w:r w:rsidR="0008124C">
        <w:rPr>
          <w:rFonts w:cs="Arial"/>
          <w:b/>
        </w:rPr>
        <w:t>8</w:t>
      </w:r>
      <w:bookmarkStart w:id="0" w:name="_GoBack"/>
      <w:bookmarkEnd w:id="0"/>
      <w:r w:rsidR="003865FF" w:rsidRPr="008F4B7D">
        <w:rPr>
          <w:rFonts w:cs="Arial"/>
          <w:b/>
        </w:rPr>
        <w:t>.</w:t>
      </w:r>
      <w:r w:rsidR="00A17F88">
        <w:rPr>
          <w:rFonts w:cs="Arial"/>
          <w:b/>
        </w:rPr>
        <w:t>0</w:t>
      </w:r>
      <w:r w:rsidR="00DE227B">
        <w:rPr>
          <w:rFonts w:cs="Arial"/>
          <w:b/>
        </w:rPr>
        <w:t>2</w:t>
      </w:r>
      <w:r w:rsidR="003865FF" w:rsidRPr="008F4B7D">
        <w:rPr>
          <w:rFonts w:cs="Arial"/>
          <w:b/>
        </w:rPr>
        <w:t>.202</w:t>
      </w:r>
      <w:r w:rsidR="0000430E">
        <w:rPr>
          <w:rFonts w:cs="Arial"/>
          <w:b/>
        </w:rPr>
        <w:t>6</w:t>
      </w:r>
      <w:r w:rsidRPr="008F4B7D">
        <w:rPr>
          <w:rFonts w:cs="Arial"/>
        </w:rPr>
        <w:t xml:space="preserve"> schváleného </w:t>
      </w:r>
      <w:proofErr w:type="spellStart"/>
      <w:r w:rsidRPr="008F4B7D">
        <w:rPr>
          <w:rFonts w:cs="Arial"/>
        </w:rPr>
        <w:t>ZaMěst</w:t>
      </w:r>
      <w:proofErr w:type="spellEnd"/>
      <w:r w:rsidRPr="008F4B7D">
        <w:rPr>
          <w:rFonts w:cs="Arial"/>
        </w:rPr>
        <w:t xml:space="preserve"> </w:t>
      </w:r>
    </w:p>
    <w:p w:rsidR="00F415E7" w:rsidRPr="008F4B7D" w:rsidRDefault="00F415E7" w:rsidP="00881655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8F4B7D">
        <w:rPr>
          <w:rFonts w:cs="Arial"/>
        </w:rPr>
        <w:t>stručné zhodnocení využití příspěvku</w:t>
      </w:r>
      <w:r w:rsidR="00A853C1" w:rsidRPr="008F4B7D">
        <w:rPr>
          <w:rFonts w:cs="Arial"/>
        </w:rPr>
        <w:t xml:space="preserve">, </w:t>
      </w:r>
      <w:r w:rsidRPr="008F4B7D">
        <w:rPr>
          <w:rFonts w:cs="Arial"/>
        </w:rPr>
        <w:t>splnění jeho účelu</w:t>
      </w:r>
      <w:r w:rsidR="00A853C1" w:rsidRPr="008F4B7D">
        <w:rPr>
          <w:rFonts w:cs="Arial"/>
        </w:rPr>
        <w:t xml:space="preserve"> a </w:t>
      </w:r>
      <w:r w:rsidRPr="008F4B7D">
        <w:rPr>
          <w:rFonts w:cs="Arial"/>
        </w:rPr>
        <w:t xml:space="preserve"> </w:t>
      </w:r>
      <w:r w:rsidR="00A853C1" w:rsidRPr="008F4B7D">
        <w:rPr>
          <w:rFonts w:cs="Arial"/>
        </w:rPr>
        <w:t>termínu realizace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účetní doklad o zaúčtování přijetí příspěvku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čitelné kopie smluv nebo objednávek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čitelné kopie prvotních dokladů včetně příloh a jejich zaúčtování označené informací, že náklad byl hrazen z příspěvku (například hrazeno z příspěvku SMCH)</w:t>
      </w:r>
    </w:p>
    <w:p w:rsidR="00F415E7" w:rsidRPr="00425ED4" w:rsidRDefault="00183818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účetn</w:t>
      </w:r>
      <w:r w:rsidR="00F415E7" w:rsidRPr="00425ED4">
        <w:rPr>
          <w:rFonts w:cs="Arial"/>
        </w:rPr>
        <w:t>í sestavu vygenerovanou dle účelového znaku přiděleného zřizovatelem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doklady o zaúčtování zařazení investice do užívání včetně karty majetku (pouze v případě investičního příspěvku)</w:t>
      </w:r>
    </w:p>
    <w:p w:rsidR="000E1738" w:rsidRPr="00425ED4" w:rsidRDefault="000E1738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doklady o zaúčtování vyřazení a likvidace původního předmětu (v případě nahrazení stávajícího předmětu z důvodu nefunkčnosti či morálního opotřebení)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kopie dokladů o zaplacení (výdajové pokladní doklady nebo výpisy z bankovního účtu)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sdělení, zda získal objem dalších finančních zdrojů na stejný účel od jiných fyzických či právnických osob</w:t>
      </w:r>
    </w:p>
    <w:p w:rsidR="00F415E7" w:rsidRPr="00425ED4" w:rsidRDefault="00F415E7" w:rsidP="001838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>fotodokumentaci stavu před realizací a po jejím dokončení</w:t>
      </w:r>
      <w:r w:rsidR="00183818" w:rsidRPr="00425ED4">
        <w:rPr>
          <w:rFonts w:cs="Arial"/>
        </w:rPr>
        <w:t xml:space="preserve"> (dle charakteru příspěvku)</w:t>
      </w:r>
    </w:p>
    <w:p w:rsidR="00183818" w:rsidRPr="00425ED4" w:rsidRDefault="00F415E7" w:rsidP="001838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jc w:val="both"/>
        <w:rPr>
          <w:rFonts w:cs="Arial"/>
        </w:rPr>
      </w:pPr>
      <w:r w:rsidRPr="00425ED4">
        <w:rPr>
          <w:rFonts w:cs="Arial"/>
        </w:rPr>
        <w:t>kopii domovských webových stránek, kde je uvedeno, že investice</w:t>
      </w:r>
      <w:r w:rsidR="00183818" w:rsidRPr="00425ED4">
        <w:rPr>
          <w:rFonts w:cs="Arial"/>
        </w:rPr>
        <w:t>/oprava</w:t>
      </w:r>
      <w:r w:rsidRPr="00425ED4">
        <w:rPr>
          <w:rFonts w:cs="Arial"/>
        </w:rPr>
        <w:t xml:space="preserve"> byla pořízena za finanční podpory SMCH</w:t>
      </w:r>
      <w:r w:rsidR="00183818" w:rsidRPr="00425ED4">
        <w:rPr>
          <w:rFonts w:cs="Arial"/>
        </w:rPr>
        <w:t xml:space="preserve"> (dle charakteru příspěvku)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 xml:space="preserve">fotografii publicity SMCH uvedené na </w:t>
      </w:r>
      <w:r w:rsidR="00183818" w:rsidRPr="00425ED4">
        <w:rPr>
          <w:rFonts w:cs="Arial"/>
        </w:rPr>
        <w:t>předmětu</w:t>
      </w:r>
      <w:r w:rsidRPr="00425ED4">
        <w:rPr>
          <w:rFonts w:cs="Arial"/>
        </w:rPr>
        <w:t xml:space="preserve"> (dle charakteru </w:t>
      </w:r>
      <w:r w:rsidR="00183818" w:rsidRPr="00425ED4">
        <w:rPr>
          <w:rFonts w:cs="Arial"/>
        </w:rPr>
        <w:t>příspěvku</w:t>
      </w:r>
      <w:r w:rsidRPr="00425ED4">
        <w:rPr>
          <w:rFonts w:cs="Arial"/>
        </w:rPr>
        <w:t>)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ujištění, že postupoval při čerpání finančních prostředků v souladu s platnými předpisy, zejména zákonem č. 134/2016 Sb., o zadávání veřejných zakázek, ve znění pozdějších předpisů</w:t>
      </w:r>
    </w:p>
    <w:p w:rsidR="00F415E7" w:rsidRPr="00425ED4" w:rsidRDefault="00F415E7" w:rsidP="00F415E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88" w:lineRule="auto"/>
        <w:ind w:left="714" w:hanging="357"/>
        <w:jc w:val="both"/>
        <w:rPr>
          <w:rFonts w:cs="Arial"/>
        </w:rPr>
      </w:pPr>
      <w:r w:rsidRPr="00425ED4">
        <w:rPr>
          <w:rFonts w:cs="Arial"/>
        </w:rPr>
        <w:t>ujištění, že v případě uplatnění DPH ve vyúčtování příspěvku plátcem DPH je oprávněn použít příspěvek na úhradu daně z přidané hodnoty</w:t>
      </w:r>
    </w:p>
    <w:p w:rsidR="00F415E7" w:rsidRPr="00425ED4" w:rsidRDefault="00F415E7" w:rsidP="00F415E7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F77982" w:rsidRPr="00425ED4" w:rsidRDefault="00F415E7" w:rsidP="00F415E7">
      <w:pPr>
        <w:jc w:val="both"/>
        <w:rPr>
          <w:b/>
        </w:rPr>
      </w:pPr>
      <w:r w:rsidRPr="00425ED4">
        <w:rPr>
          <w:b/>
        </w:rPr>
        <w:t>V případě nedočerpání účelového investičního</w:t>
      </w:r>
      <w:r w:rsidR="00160D28" w:rsidRPr="00425ED4">
        <w:rPr>
          <w:b/>
        </w:rPr>
        <w:t>/provozního</w:t>
      </w:r>
      <w:r w:rsidRPr="00425ED4">
        <w:rPr>
          <w:b/>
        </w:rPr>
        <w:t xml:space="preserve"> příspěvku nevrací organizace finanční prostředky sama, ale čeká na výzvu od zřizovatele, která bude následovat po provedené kontrole předloženého vyúčtování.</w:t>
      </w:r>
    </w:p>
    <w:p w:rsidR="000A2CC9" w:rsidRPr="00425ED4" w:rsidRDefault="000A2CC9" w:rsidP="00F415E7">
      <w:pPr>
        <w:jc w:val="both"/>
        <w:rPr>
          <w:b/>
        </w:rPr>
      </w:pPr>
    </w:p>
    <w:p w:rsidR="006F4830" w:rsidRDefault="006F4830" w:rsidP="00F77982">
      <w:pPr>
        <w:spacing w:after="0" w:line="240" w:lineRule="auto"/>
        <w:rPr>
          <w:b/>
          <w:sz w:val="28"/>
          <w:szCs w:val="28"/>
        </w:rPr>
      </w:pPr>
    </w:p>
    <w:p w:rsidR="00C249DC" w:rsidRDefault="00C249DC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4830" w:rsidRDefault="006F4830" w:rsidP="00F77982">
      <w:pPr>
        <w:spacing w:after="0" w:line="240" w:lineRule="auto"/>
        <w:rPr>
          <w:b/>
          <w:sz w:val="28"/>
          <w:szCs w:val="28"/>
        </w:rPr>
      </w:pPr>
    </w:p>
    <w:p w:rsidR="006F4830" w:rsidRDefault="006F4830" w:rsidP="00F77982">
      <w:pPr>
        <w:spacing w:after="0" w:line="240" w:lineRule="auto"/>
        <w:rPr>
          <w:b/>
          <w:sz w:val="28"/>
          <w:szCs w:val="28"/>
        </w:rPr>
      </w:pPr>
    </w:p>
    <w:p w:rsidR="00F670E8" w:rsidRPr="00425ED4" w:rsidRDefault="00F670E8" w:rsidP="00F670E8">
      <w:pPr>
        <w:spacing w:after="0" w:line="240" w:lineRule="auto"/>
        <w:rPr>
          <w:b/>
          <w:sz w:val="16"/>
          <w:szCs w:val="16"/>
        </w:rPr>
      </w:pPr>
      <w:r w:rsidRPr="00425ED4">
        <w:rPr>
          <w:b/>
          <w:sz w:val="28"/>
          <w:szCs w:val="28"/>
        </w:rPr>
        <w:t xml:space="preserve">Navrhované účtování investičního příspěvku </w:t>
      </w:r>
    </w:p>
    <w:p w:rsidR="00F670E8" w:rsidRPr="00425ED4" w:rsidRDefault="00F670E8" w:rsidP="00F670E8">
      <w:pPr>
        <w:spacing w:after="0" w:line="240" w:lineRule="auto"/>
        <w:rPr>
          <w:b/>
          <w:sz w:val="16"/>
          <w:szCs w:val="16"/>
        </w:rPr>
      </w:pPr>
    </w:p>
    <w:tbl>
      <w:tblPr>
        <w:tblStyle w:val="Mkatabulky"/>
        <w:tblW w:w="7847" w:type="dxa"/>
        <w:tblLook w:val="04A0" w:firstRow="1" w:lastRow="0" w:firstColumn="1" w:lastColumn="0" w:noHBand="0" w:noVBand="1"/>
      </w:tblPr>
      <w:tblGrid>
        <w:gridCol w:w="562"/>
        <w:gridCol w:w="5527"/>
        <w:gridCol w:w="851"/>
        <w:gridCol w:w="907"/>
      </w:tblGrid>
      <w:tr w:rsidR="00F670E8" w:rsidRPr="00425ED4" w:rsidTr="007B2387">
        <w:tc>
          <w:tcPr>
            <w:tcW w:w="6089" w:type="dxa"/>
            <w:gridSpan w:val="2"/>
          </w:tcPr>
          <w:p w:rsidR="00F670E8" w:rsidRPr="00425ED4" w:rsidRDefault="00F670E8" w:rsidP="007B2387">
            <w:pPr>
              <w:rPr>
                <w:b/>
              </w:rPr>
            </w:pPr>
            <w:r w:rsidRPr="00425ED4">
              <w:rPr>
                <w:b/>
              </w:rPr>
              <w:t>ÚČELOVÝ INVESTIČNÍ PŘÍSPĚVEK S POVINNOSTÍ VYÚČTOVÁNÍ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  <w:rPr>
                <w:b/>
              </w:rPr>
            </w:pPr>
            <w:r w:rsidRPr="00425ED4">
              <w:rPr>
                <w:b/>
              </w:rPr>
              <w:t>MD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  <w:rPr>
                <w:b/>
              </w:rPr>
            </w:pPr>
            <w:r w:rsidRPr="00425ED4">
              <w:rPr>
                <w:b/>
              </w:rPr>
              <w:t>D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 1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Schválení investičního příspěvku (sdělení rozpočtu)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348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40</w:t>
            </w:r>
            <w:r>
              <w:t>1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 2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Přijatá faktura za nákup investice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042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321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 3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Úhrada faktury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321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241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4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Zařazení investice do užívání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02x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042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5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Přijatý investiční příspěvek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241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348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6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Investiční výdaje hrazené z vlastních zdrojů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416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401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7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Nevyčerpaná část investičního příspěvku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40</w:t>
            </w:r>
            <w:r>
              <w:t>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349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</w:t>
            </w:r>
            <w:r>
              <w:t>8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 xml:space="preserve">Odpisy 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551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08x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>
              <w:t xml:space="preserve">  9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Tvorba investičního fondu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401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416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>1</w:t>
            </w:r>
            <w:r>
              <w:t>0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Vrácení nevyčerpané části investičního příspěvku na základě výzvy zřizovatele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349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241</w:t>
            </w:r>
          </w:p>
        </w:tc>
      </w:tr>
    </w:tbl>
    <w:p w:rsidR="00F670E8" w:rsidRDefault="00F670E8" w:rsidP="00F670E8">
      <w:pPr>
        <w:spacing w:after="0"/>
        <w:rPr>
          <w:b/>
          <w:sz w:val="28"/>
          <w:szCs w:val="28"/>
        </w:rPr>
      </w:pPr>
    </w:p>
    <w:p w:rsidR="00F670E8" w:rsidRDefault="00F670E8" w:rsidP="00F670E8">
      <w:pPr>
        <w:spacing w:after="0"/>
        <w:rPr>
          <w:b/>
          <w:sz w:val="28"/>
          <w:szCs w:val="28"/>
        </w:rPr>
      </w:pPr>
    </w:p>
    <w:p w:rsidR="00F670E8" w:rsidRDefault="00F670E8" w:rsidP="00F670E8">
      <w:pPr>
        <w:spacing w:after="0"/>
        <w:rPr>
          <w:b/>
          <w:sz w:val="28"/>
          <w:szCs w:val="28"/>
        </w:rPr>
      </w:pPr>
    </w:p>
    <w:p w:rsidR="00F670E8" w:rsidRDefault="00F670E8" w:rsidP="00F670E8">
      <w:pPr>
        <w:spacing w:after="0"/>
        <w:rPr>
          <w:b/>
          <w:sz w:val="28"/>
          <w:szCs w:val="28"/>
        </w:rPr>
      </w:pPr>
    </w:p>
    <w:p w:rsidR="00F670E8" w:rsidRDefault="00F670E8" w:rsidP="00F670E8">
      <w:pPr>
        <w:spacing w:after="0"/>
        <w:rPr>
          <w:b/>
          <w:sz w:val="28"/>
          <w:szCs w:val="28"/>
        </w:rPr>
      </w:pPr>
    </w:p>
    <w:p w:rsidR="00F670E8" w:rsidRPr="00425ED4" w:rsidRDefault="00F670E8" w:rsidP="00F670E8">
      <w:pPr>
        <w:spacing w:after="0"/>
        <w:rPr>
          <w:b/>
          <w:sz w:val="28"/>
          <w:szCs w:val="28"/>
        </w:rPr>
      </w:pPr>
    </w:p>
    <w:p w:rsidR="00F670E8" w:rsidRPr="00425ED4" w:rsidRDefault="00F670E8" w:rsidP="00F670E8">
      <w:pPr>
        <w:spacing w:after="0"/>
        <w:rPr>
          <w:b/>
          <w:sz w:val="16"/>
          <w:szCs w:val="16"/>
        </w:rPr>
      </w:pPr>
      <w:r w:rsidRPr="00425ED4">
        <w:rPr>
          <w:b/>
          <w:sz w:val="28"/>
          <w:szCs w:val="28"/>
        </w:rPr>
        <w:t>Navrhované účtování provozního příspěvku</w:t>
      </w:r>
    </w:p>
    <w:p w:rsidR="00F670E8" w:rsidRPr="00425ED4" w:rsidRDefault="00F670E8" w:rsidP="00F670E8">
      <w:pPr>
        <w:spacing w:after="0"/>
        <w:rPr>
          <w:b/>
          <w:sz w:val="16"/>
          <w:szCs w:val="16"/>
        </w:rPr>
      </w:pPr>
      <w:r w:rsidRPr="00425ED4">
        <w:rPr>
          <w:b/>
          <w:sz w:val="28"/>
          <w:szCs w:val="28"/>
        </w:rPr>
        <w:t xml:space="preserve"> </w:t>
      </w:r>
    </w:p>
    <w:tbl>
      <w:tblPr>
        <w:tblStyle w:val="Mkatabulky"/>
        <w:tblW w:w="7847" w:type="dxa"/>
        <w:tblLook w:val="04A0" w:firstRow="1" w:lastRow="0" w:firstColumn="1" w:lastColumn="0" w:noHBand="0" w:noVBand="1"/>
      </w:tblPr>
      <w:tblGrid>
        <w:gridCol w:w="562"/>
        <w:gridCol w:w="5527"/>
        <w:gridCol w:w="851"/>
        <w:gridCol w:w="907"/>
      </w:tblGrid>
      <w:tr w:rsidR="00F670E8" w:rsidRPr="00425ED4" w:rsidTr="007B2387">
        <w:tc>
          <w:tcPr>
            <w:tcW w:w="6089" w:type="dxa"/>
            <w:gridSpan w:val="2"/>
          </w:tcPr>
          <w:p w:rsidR="00F670E8" w:rsidRPr="00425ED4" w:rsidRDefault="00F670E8" w:rsidP="007B2387">
            <w:pPr>
              <w:rPr>
                <w:b/>
              </w:rPr>
            </w:pPr>
            <w:r w:rsidRPr="00425ED4">
              <w:rPr>
                <w:b/>
              </w:rPr>
              <w:t xml:space="preserve">ÚČELOVÝ </w:t>
            </w:r>
            <w:r>
              <w:rPr>
                <w:b/>
              </w:rPr>
              <w:t>PROVOZ</w:t>
            </w:r>
            <w:r w:rsidRPr="00425ED4">
              <w:rPr>
                <w:b/>
              </w:rPr>
              <w:t>NÍ PŘÍSPĚVEK S POVINNOSTÍ VYÚČTOVÁNÍ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  <w:rPr>
                <w:b/>
              </w:rPr>
            </w:pPr>
            <w:r w:rsidRPr="00425ED4">
              <w:rPr>
                <w:b/>
              </w:rPr>
              <w:t>MD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  <w:rPr>
                <w:b/>
              </w:rPr>
            </w:pPr>
            <w:r w:rsidRPr="00425ED4">
              <w:rPr>
                <w:b/>
              </w:rPr>
              <w:t>D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1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Schválení provozního příspěvku (sdělení rozpočtu)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348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672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2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 xml:space="preserve">Přijatá dodavatelská faktura 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5xx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321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3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Úhrada dodavatelské faktury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321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241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4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Přijatý provozní příspěvek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241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348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5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Nevyčerpaná část provozního příspěvku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672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349</w:t>
            </w:r>
          </w:p>
        </w:tc>
      </w:tr>
      <w:tr w:rsidR="00F670E8" w:rsidRPr="00425ED4" w:rsidTr="007B2387">
        <w:tc>
          <w:tcPr>
            <w:tcW w:w="562" w:type="dxa"/>
          </w:tcPr>
          <w:p w:rsidR="00F670E8" w:rsidRPr="00425ED4" w:rsidRDefault="00F670E8" w:rsidP="007B2387">
            <w:r w:rsidRPr="00425ED4">
              <w:t xml:space="preserve">  6</w:t>
            </w:r>
          </w:p>
        </w:tc>
        <w:tc>
          <w:tcPr>
            <w:tcW w:w="5527" w:type="dxa"/>
          </w:tcPr>
          <w:p w:rsidR="00F670E8" w:rsidRPr="00425ED4" w:rsidRDefault="00F670E8" w:rsidP="007B2387">
            <w:r w:rsidRPr="00425ED4">
              <w:t>Vrácení nevyčerpané části provozního příspěvku na základě výzvy zřizovatele</w:t>
            </w:r>
          </w:p>
        </w:tc>
        <w:tc>
          <w:tcPr>
            <w:tcW w:w="851" w:type="dxa"/>
          </w:tcPr>
          <w:p w:rsidR="00F670E8" w:rsidRPr="00425ED4" w:rsidRDefault="00F670E8" w:rsidP="007B2387">
            <w:pPr>
              <w:jc w:val="center"/>
            </w:pPr>
            <w:r w:rsidRPr="00425ED4">
              <w:t>349</w:t>
            </w:r>
          </w:p>
        </w:tc>
        <w:tc>
          <w:tcPr>
            <w:tcW w:w="907" w:type="dxa"/>
          </w:tcPr>
          <w:p w:rsidR="00F670E8" w:rsidRPr="00425ED4" w:rsidRDefault="00F670E8" w:rsidP="007B2387">
            <w:pPr>
              <w:jc w:val="center"/>
            </w:pPr>
            <w:r w:rsidRPr="00425ED4">
              <w:t>241</w:t>
            </w:r>
          </w:p>
        </w:tc>
      </w:tr>
    </w:tbl>
    <w:p w:rsidR="00F670E8" w:rsidRPr="00E45704" w:rsidRDefault="00F670E8" w:rsidP="00F670E8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3865FF" w:rsidRPr="003865FF" w:rsidRDefault="003865FF" w:rsidP="00F670E8">
      <w:pPr>
        <w:spacing w:after="0" w:line="240" w:lineRule="auto"/>
        <w:rPr>
          <w:b/>
          <w:sz w:val="24"/>
          <w:szCs w:val="24"/>
        </w:rPr>
      </w:pPr>
    </w:p>
    <w:sectPr w:rsidR="003865FF" w:rsidRPr="003865FF" w:rsidSect="00C249DC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DD8"/>
    <w:multiLevelType w:val="hybridMultilevel"/>
    <w:tmpl w:val="52AC091E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</w:r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200C36"/>
    <w:multiLevelType w:val="hybridMultilevel"/>
    <w:tmpl w:val="F7065B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64FC0"/>
    <w:multiLevelType w:val="hybridMultilevel"/>
    <w:tmpl w:val="86026930"/>
    <w:lvl w:ilvl="0" w:tplc="F3AA83D6">
      <w:start w:val="1"/>
      <w:numFmt w:val="low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AC2818"/>
    <w:multiLevelType w:val="hybridMultilevel"/>
    <w:tmpl w:val="9C9814E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17D33"/>
    <w:multiLevelType w:val="hybridMultilevel"/>
    <w:tmpl w:val="D4488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2B32C8"/>
    <w:multiLevelType w:val="hybridMultilevel"/>
    <w:tmpl w:val="0A248C04"/>
    <w:lvl w:ilvl="0" w:tplc="639814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D0879"/>
    <w:multiLevelType w:val="hybridMultilevel"/>
    <w:tmpl w:val="8A94E1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01549"/>
    <w:multiLevelType w:val="hybridMultilevel"/>
    <w:tmpl w:val="AD0E85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D26881"/>
    <w:multiLevelType w:val="hybridMultilevel"/>
    <w:tmpl w:val="B3181F7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C1D70B0"/>
    <w:multiLevelType w:val="hybridMultilevel"/>
    <w:tmpl w:val="A9ACB1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670BC2"/>
    <w:multiLevelType w:val="hybridMultilevel"/>
    <w:tmpl w:val="8F9CC0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D0D24"/>
    <w:multiLevelType w:val="hybridMultilevel"/>
    <w:tmpl w:val="262A8040"/>
    <w:lvl w:ilvl="0" w:tplc="FFECA1A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B2"/>
    <w:rsid w:val="0000430E"/>
    <w:rsid w:val="0001448C"/>
    <w:rsid w:val="00014A93"/>
    <w:rsid w:val="00051B2A"/>
    <w:rsid w:val="0008124C"/>
    <w:rsid w:val="000A2CC9"/>
    <w:rsid w:val="000E1738"/>
    <w:rsid w:val="00102DD7"/>
    <w:rsid w:val="001223DF"/>
    <w:rsid w:val="001421B0"/>
    <w:rsid w:val="00160D28"/>
    <w:rsid w:val="00183818"/>
    <w:rsid w:val="00235CB2"/>
    <w:rsid w:val="002C0C78"/>
    <w:rsid w:val="002E18B2"/>
    <w:rsid w:val="002F5F2F"/>
    <w:rsid w:val="00321858"/>
    <w:rsid w:val="003865FF"/>
    <w:rsid w:val="003B4ED2"/>
    <w:rsid w:val="00424DCD"/>
    <w:rsid w:val="00425ED4"/>
    <w:rsid w:val="0045599D"/>
    <w:rsid w:val="004C1292"/>
    <w:rsid w:val="004C7886"/>
    <w:rsid w:val="004F409A"/>
    <w:rsid w:val="005501C9"/>
    <w:rsid w:val="0058064C"/>
    <w:rsid w:val="0067703B"/>
    <w:rsid w:val="006F4830"/>
    <w:rsid w:val="007B285A"/>
    <w:rsid w:val="007D0965"/>
    <w:rsid w:val="007D4501"/>
    <w:rsid w:val="008204A3"/>
    <w:rsid w:val="008574A9"/>
    <w:rsid w:val="008A194E"/>
    <w:rsid w:val="008E72B3"/>
    <w:rsid w:val="008F4B7D"/>
    <w:rsid w:val="00960E55"/>
    <w:rsid w:val="00961D93"/>
    <w:rsid w:val="00966BA4"/>
    <w:rsid w:val="00991B51"/>
    <w:rsid w:val="009A5B72"/>
    <w:rsid w:val="009C6FE5"/>
    <w:rsid w:val="00A007E2"/>
    <w:rsid w:val="00A07012"/>
    <w:rsid w:val="00A17F88"/>
    <w:rsid w:val="00A35F97"/>
    <w:rsid w:val="00A36CA8"/>
    <w:rsid w:val="00A45AF6"/>
    <w:rsid w:val="00A853C1"/>
    <w:rsid w:val="00A8744D"/>
    <w:rsid w:val="00AA1303"/>
    <w:rsid w:val="00B0706D"/>
    <w:rsid w:val="00C065CF"/>
    <w:rsid w:val="00C249DC"/>
    <w:rsid w:val="00C731CE"/>
    <w:rsid w:val="00CB3CE8"/>
    <w:rsid w:val="00CD5244"/>
    <w:rsid w:val="00D329D8"/>
    <w:rsid w:val="00D33748"/>
    <w:rsid w:val="00DA077B"/>
    <w:rsid w:val="00DB455B"/>
    <w:rsid w:val="00DC7875"/>
    <w:rsid w:val="00DE227B"/>
    <w:rsid w:val="00DF6FFE"/>
    <w:rsid w:val="00E324DB"/>
    <w:rsid w:val="00E45704"/>
    <w:rsid w:val="00E61A08"/>
    <w:rsid w:val="00E72F99"/>
    <w:rsid w:val="00E731FD"/>
    <w:rsid w:val="00F415E7"/>
    <w:rsid w:val="00F670E8"/>
    <w:rsid w:val="00F736FA"/>
    <w:rsid w:val="00F77982"/>
    <w:rsid w:val="00F91ED7"/>
    <w:rsid w:val="00F97C6F"/>
    <w:rsid w:val="00FB6DA8"/>
    <w:rsid w:val="00FD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573C3"/>
  <w15:chartTrackingRefBased/>
  <w15:docId w15:val="{5C3668BA-96B1-41BC-A94F-EAF6B419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5CB2"/>
    <w:pPr>
      <w:ind w:left="720"/>
      <w:contextualSpacing/>
    </w:pPr>
  </w:style>
  <w:style w:type="table" w:styleId="Mkatabulky">
    <w:name w:val="Table Grid"/>
    <w:basedOn w:val="Normlntabulka"/>
    <w:uiPriority w:val="39"/>
    <w:rsid w:val="00F73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Štorkánová Jitka</dc:creator>
  <cp:keywords/>
  <dc:description/>
  <cp:lastModifiedBy>Matějková Romana</cp:lastModifiedBy>
  <cp:revision>4</cp:revision>
  <cp:lastPrinted>2023-06-12T14:22:00Z</cp:lastPrinted>
  <dcterms:created xsi:type="dcterms:W3CDTF">2024-10-24T08:07:00Z</dcterms:created>
  <dcterms:modified xsi:type="dcterms:W3CDTF">2024-10-25T10:24:00Z</dcterms:modified>
</cp:coreProperties>
</file>